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1"/>
        <w:gridCol w:w="1814"/>
        <w:gridCol w:w="2126"/>
        <w:gridCol w:w="2160"/>
        <w:gridCol w:w="2280"/>
        <w:gridCol w:w="2280"/>
        <w:gridCol w:w="2284"/>
      </w:tblGrid>
      <w:tr w:rsidR="00BE5EF1" w:rsidTr="005F47FB">
        <w:trPr>
          <w:trHeight w:val="3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6</w:t>
            </w:r>
          </w:p>
        </w:tc>
      </w:tr>
      <w:tr w:rsidR="00BE5EF1" w:rsidTr="005F47FB">
        <w:trPr>
          <w:trHeight w:val="30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Paragraph"/>
              <w:spacing w:before="82"/>
              <w:jc w:val="center"/>
              <w:rPr>
                <w:sz w:val="20"/>
              </w:rPr>
            </w:pPr>
            <w:r w:rsidRPr="005F47FB">
              <w:rPr>
                <w:b/>
                <w:bCs/>
                <w:sz w:val="20"/>
                <w:szCs w:val="14"/>
              </w:rPr>
              <w:t>Chronology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events of the Great Fire of London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events in exploration in chronological order.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events of the Gunpowder Plot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 xml:space="preserve">Pupils can place the lives of Florence Nightingale and Mary </w:t>
            </w:r>
            <w:proofErr w:type="spellStart"/>
            <w:r w:rsidRPr="005F47FB">
              <w:rPr>
                <w:rFonts w:ascii="Verdana" w:eastAsia="Calibri" w:hAnsi="Verdana" w:cs="Calibri"/>
                <w:szCs w:val="18"/>
              </w:rPr>
              <w:t>Seacole</w:t>
            </w:r>
            <w:proofErr w:type="spellEnd"/>
            <w:r w:rsidRPr="005F47FB">
              <w:rPr>
                <w:rFonts w:ascii="Verdana" w:eastAsia="Calibri" w:hAnsi="Verdana" w:cs="Calibri"/>
                <w:szCs w:val="18"/>
              </w:rPr>
              <w:t xml:space="preserve"> in chronological order.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rise of Ancient Egypt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battles of Alexander the Great in chronological order.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rise of Roman Empire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Viking invasions in chronological order.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major events of the Middle Ages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monarchs of the Tudor dynasty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events in early Islamic civilisation in chronological order.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major events of the Second World War in chronological order.</w:t>
            </w: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 w:rsidP="005F47FB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place the rise of the Kingdom of Benin in chronological order.</w:t>
            </w:r>
          </w:p>
        </w:tc>
      </w:tr>
      <w:tr w:rsidR="00BE5EF1" w:rsidTr="005F47FB">
        <w:trPr>
          <w:trHeight w:val="38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widowControl w:val="0"/>
              <w:spacing w:before="82"/>
              <w:ind w:left="103"/>
              <w:jc w:val="center"/>
              <w:rPr>
                <w:sz w:val="20"/>
              </w:rPr>
            </w:pPr>
            <w:r w:rsidRPr="005F47FB">
              <w:rPr>
                <w:rFonts w:ascii="Verdana" w:hAnsi="Verdana" w:cs="Arial Unicode MS"/>
                <w:b/>
                <w:bCs/>
                <w:color w:val="000000"/>
                <w:sz w:val="20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Historical Vocabulary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the passing of time- such as before, after, a long time ago.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the Gunpowder Plot.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the Crimea War.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to: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Ancient Egypt</w:t>
            </w: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Cradles of Civilisation</w:t>
            </w: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The Indus Valley</w:t>
            </w: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Persia and Greece</w:t>
            </w: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Ancient Greece</w:t>
            </w: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Alexander the Great.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 xml:space="preserve">Pupils </w:t>
            </w:r>
            <w:r w:rsidR="005F47FB">
              <w:rPr>
                <w:rFonts w:ascii="Verdana" w:eastAsia="Calibri" w:hAnsi="Verdana" w:cs="Calibri"/>
                <w:szCs w:val="18"/>
              </w:rPr>
              <w:t xml:space="preserve">can </w:t>
            </w:r>
            <w:r w:rsidRPr="005F47FB">
              <w:rPr>
                <w:rFonts w:ascii="Verdana" w:eastAsia="Calibri" w:hAnsi="Verdana" w:cs="Calibri"/>
                <w:szCs w:val="18"/>
              </w:rPr>
              <w:t>apply key historical vocabulary relating to the Roman Empire.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the Middle Age, including peasantry, feudalism and parliamentary.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the Tudors, including dynasty, Reformation.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 w:rsidP="005F47FB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early Islamic civilisation.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historical vocabulary relating to the Second World War.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apply key histori</w:t>
            </w:r>
            <w:r w:rsidR="005F47FB">
              <w:rPr>
                <w:rFonts w:ascii="Verdana" w:eastAsia="Calibri" w:hAnsi="Verdana" w:cs="Calibri"/>
                <w:szCs w:val="18"/>
              </w:rPr>
              <w:t>cal vocabulary relating to the</w:t>
            </w:r>
            <w:r w:rsidRPr="005F47FB">
              <w:rPr>
                <w:rFonts w:ascii="Verdana" w:eastAsia="Calibri" w:hAnsi="Verdana" w:cs="Calibri"/>
                <w:szCs w:val="18"/>
              </w:rPr>
              <w:t xml:space="preserve"> Kingdom of Benin.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</w:tc>
      </w:tr>
      <w:tr w:rsidR="00BE5EF1" w:rsidTr="005F47FB">
        <w:trPr>
          <w:trHeight w:val="38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BE5EF1" w:rsidRDefault="00D22BE7" w:rsidP="005F47FB">
            <w:pPr>
              <w:widowControl w:val="0"/>
              <w:spacing w:before="82"/>
              <w:ind w:left="103"/>
              <w:jc w:val="center"/>
            </w:pPr>
            <w:r w:rsidRPr="005F47FB">
              <w:rPr>
                <w:rFonts w:ascii="Verdana" w:hAnsi="Verdana" w:cs="Arial Unicode MS"/>
                <w:b/>
                <w:bCs/>
                <w:color w:val="000000"/>
                <w:sz w:val="20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Historical Figures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examine and compare the lives of two historical figures - Christopher Columbus and Neil Armstrong.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historical figures and their role in the event - Guy Fawkes.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 xml:space="preserve">Pupils can examine and compare the lives of two historical figures - Florence Nightingale and Mary </w:t>
            </w:r>
            <w:proofErr w:type="spellStart"/>
            <w:r w:rsidRPr="005F47FB">
              <w:rPr>
                <w:rFonts w:ascii="Verdana" w:eastAsia="Calibri" w:hAnsi="Verdana" w:cs="Calibri"/>
                <w:szCs w:val="18"/>
              </w:rPr>
              <w:t>Seacole</w:t>
            </w:r>
            <w:proofErr w:type="spellEnd"/>
            <w:r w:rsidRPr="005F47FB">
              <w:rPr>
                <w:rFonts w:ascii="Verdana" w:eastAsia="Calibri" w:hAnsi="Verdana" w:cs="Calibri"/>
                <w:szCs w:val="18"/>
              </w:rPr>
              <w:t>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local figures and their role in the band - The Beatles.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historical figures within the rise of the Persian Empire - King Darius.</w:t>
            </w:r>
          </w:p>
          <w:p w:rsidR="00BE5EF1" w:rsidRPr="005F47FB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historical figures within the Greek world - Cleisthenes, Pericles.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historical figures and their role in the rise of the Roman Empire - Julius Caesar, Hadrian.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historical figures and their role in the rise of Islamic civilisation - Muhammad.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5F47FB" w:rsidRDefault="00D22BE7">
            <w:pPr>
              <w:pStyle w:val="TableStyle2"/>
              <w:rPr>
                <w:rFonts w:ascii="Verdana" w:hAnsi="Verdana"/>
              </w:rPr>
            </w:pPr>
            <w:r w:rsidRPr="005F47FB">
              <w:rPr>
                <w:rFonts w:ascii="Verdana" w:eastAsia="Calibri" w:hAnsi="Verdana" w:cs="Calibri"/>
                <w:szCs w:val="18"/>
              </w:rPr>
              <w:t>Pupils can identify key historical figures and their role in Second World War - Winston Churchill, Adolf Hitler.</w:t>
            </w:r>
          </w:p>
        </w:tc>
      </w:tr>
      <w:tr w:rsidR="00BE5EF1" w:rsidTr="005F47FB">
        <w:trPr>
          <w:trHeight w:val="58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183" w:type="dxa"/>
              <w:bottom w:w="80" w:type="dxa"/>
              <w:right w:w="176" w:type="dxa"/>
            </w:tcMar>
          </w:tcPr>
          <w:p w:rsidR="00BE5EF1" w:rsidRPr="00F807E3" w:rsidRDefault="00F807E3" w:rsidP="00F807E3">
            <w:pPr>
              <w:pStyle w:val="TableParagraph"/>
              <w:spacing w:before="82"/>
              <w:ind w:left="0" w:right="9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D22BE7" w:rsidRPr="00F807E3">
              <w:rPr>
                <w:b/>
                <w:bCs/>
                <w:sz w:val="20"/>
                <w:szCs w:val="20"/>
              </w:rPr>
              <w:t>istorical Understanding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identify historical changes within their own living memory - how we travel? How we can explore?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compare places from the past to the present - differences in the way of living in 1605 compared to present.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compare places from the past to the present - differences in the way of living in Liverpool in 1960's compared to present.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understand the importance of trade, religion and writing impacted the rise of civilisations.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identify and describe changes between specific civilisations.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understand the importance of trade and travel for the Indus people.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 xml:space="preserve">Pupils can understand the structure of the Greek world - polis, acropolis, </w:t>
            </w:r>
            <w:proofErr w:type="gramStart"/>
            <w:r w:rsidRPr="00F807E3">
              <w:rPr>
                <w:rFonts w:ascii="Verdana" w:eastAsia="Calibri" w:hAnsi="Verdana" w:cs="Calibri"/>
              </w:rPr>
              <w:t>temple</w:t>
            </w:r>
            <w:proofErr w:type="gramEnd"/>
            <w:r w:rsidRPr="00F807E3">
              <w:rPr>
                <w:rFonts w:ascii="Verdana" w:eastAsia="Calibri" w:hAnsi="Verdana" w:cs="Calibri"/>
              </w:rPr>
              <w:t>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recognise and describe developments within the reign of Alexander the Great - mathematics, astrology.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Default="00BE5EF1">
            <w:pPr>
              <w:pStyle w:val="TableStyle2"/>
              <w:rPr>
                <w:rFonts w:ascii="Verdana" w:hAnsi="Verdana"/>
              </w:rPr>
            </w:pPr>
          </w:p>
          <w:p w:rsidR="00F807E3" w:rsidRDefault="00F807E3">
            <w:pPr>
              <w:pStyle w:val="TableStyle2"/>
              <w:rPr>
                <w:rFonts w:ascii="Verdana" w:hAnsi="Verdana"/>
              </w:rPr>
            </w:pPr>
          </w:p>
          <w:p w:rsidR="00F807E3" w:rsidRPr="00F807E3" w:rsidRDefault="00F807E3">
            <w:pPr>
              <w:pStyle w:val="TableStyle2"/>
              <w:rPr>
                <w:rFonts w:ascii="Verdana" w:hAnsi="Verdan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identify main features of life in Anglo-Saxon Britain.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understand the importance of culture, religion and society within Anglo-Saxon culture.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identify main features of life in Viking Britain.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recognise the importance of Viking Gods and what they represent.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explain the structure of society within the Middle Ages - the feudal system.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</w:t>
            </w:r>
            <w:r w:rsidR="00F807E3">
              <w:rPr>
                <w:rFonts w:ascii="Verdana" w:eastAsia="Calibri" w:hAnsi="Verdana" w:cs="Calibri"/>
              </w:rPr>
              <w:t xml:space="preserve">s can understand the impact of </w:t>
            </w:r>
            <w:r w:rsidRPr="00F807E3">
              <w:rPr>
                <w:rFonts w:ascii="Verdana" w:eastAsia="Calibri" w:hAnsi="Verdana" w:cs="Calibri"/>
              </w:rPr>
              <w:t>Henry VIII's Reformation on British life then and now.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</w:rPr>
              <w:t>Pupils can recognise and describe developments made during the Elizabethan age - exploration, literature.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F807E3">
            <w:pPr>
              <w:pStyle w:val="TableStyle2"/>
              <w:rPr>
                <w:rFonts w:ascii="Verdana" w:hAnsi="Verdana"/>
              </w:rPr>
            </w:pPr>
            <w:r>
              <w:rPr>
                <w:rFonts w:ascii="Verdana" w:eastAsia="Calibri" w:hAnsi="Verdana" w:cs="Calibri"/>
              </w:rPr>
              <w:t>P</w:t>
            </w:r>
            <w:r w:rsidR="00D22BE7" w:rsidRPr="00F807E3">
              <w:rPr>
                <w:rFonts w:ascii="Verdana" w:eastAsia="Calibri" w:hAnsi="Verdana" w:cs="Calibri"/>
              </w:rPr>
              <w:t xml:space="preserve">upils can recognise and explain important discoveries and inventions that came from early Islamic civilisation - medicine, science.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55" w:type="dxa"/>
            </w:tcMar>
          </w:tcPr>
          <w:p w:rsidR="00BE5EF1" w:rsidRPr="00F807E3" w:rsidRDefault="00D22BE7" w:rsidP="00F807E3">
            <w:pPr>
              <w:widowControl w:val="0"/>
              <w:spacing w:line="242" w:lineRule="auto"/>
              <w:ind w:right="75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807E3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Pupils can explain how life in Britain changed during the Second World War.</w:t>
            </w:r>
          </w:p>
          <w:p w:rsidR="00BE5EF1" w:rsidRPr="00F807E3" w:rsidRDefault="00BE5EF1" w:rsidP="00F807E3">
            <w:pPr>
              <w:widowControl w:val="0"/>
              <w:spacing w:line="242" w:lineRule="auto"/>
              <w:ind w:left="103" w:right="75"/>
              <w:rPr>
                <w:rFonts w:ascii="Verdana" w:eastAsia="Verdana" w:hAnsi="Verdana" w:cs="Verdana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E5EF1" w:rsidRPr="00F807E3" w:rsidRDefault="00D22BE7" w:rsidP="00F807E3">
            <w:pPr>
              <w:pStyle w:val="TableStyle2"/>
              <w:rPr>
                <w:rFonts w:ascii="Verdana" w:eastAsia="Calibri" w:hAnsi="Verdana" w:cs="Calibri"/>
              </w:rPr>
            </w:pPr>
            <w:r w:rsidRPr="00F807E3">
              <w:rPr>
                <w:rFonts w:ascii="Verdana" w:eastAsia="Calibri" w:hAnsi="Verdana" w:cs="Calibri"/>
                <w:lang w:val="en-US"/>
              </w:rPr>
              <w:t>Pupils can describe some of the beliefs and rituals of people of the Benin Kingdom.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</w:tc>
      </w:tr>
      <w:tr w:rsidR="00BE5EF1" w:rsidTr="005F47FB">
        <w:trPr>
          <w:trHeight w:val="3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Default="00D22BE7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Year 6</w:t>
            </w:r>
          </w:p>
        </w:tc>
      </w:tr>
      <w:tr w:rsidR="00BE5EF1" w:rsidTr="005F47FB">
        <w:trPr>
          <w:trHeight w:val="46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183" w:type="dxa"/>
              <w:bottom w:w="80" w:type="dxa"/>
              <w:right w:w="559" w:type="dxa"/>
            </w:tcMar>
          </w:tcPr>
          <w:p w:rsidR="00BE5EF1" w:rsidRPr="00F807E3" w:rsidRDefault="00F807E3" w:rsidP="00F807E3">
            <w:pPr>
              <w:pStyle w:val="TableParagraph"/>
              <w:spacing w:before="82" w:after="120"/>
              <w:ind w:left="-113" w:right="-510"/>
              <w:jc w:val="center"/>
              <w:rPr>
                <w:b/>
                <w:bCs/>
                <w:sz w:val="20"/>
                <w:szCs w:val="14"/>
              </w:rPr>
            </w:pPr>
            <w:r>
              <w:rPr>
                <w:b/>
                <w:bCs/>
                <w:sz w:val="20"/>
                <w:szCs w:val="14"/>
              </w:rPr>
              <w:t>Inter</w:t>
            </w:r>
            <w:r w:rsidR="00D22BE7" w:rsidRPr="00F807E3">
              <w:rPr>
                <w:b/>
                <w:bCs/>
                <w:sz w:val="20"/>
                <w:szCs w:val="14"/>
              </w:rPr>
              <w:t>pretations</w:t>
            </w:r>
          </w:p>
          <w:p w:rsidR="00BE5EF1" w:rsidRDefault="00D22BE7" w:rsidP="00F807E3">
            <w:pPr>
              <w:pStyle w:val="TableParagraph"/>
              <w:spacing w:before="82" w:after="120"/>
              <w:ind w:left="-113" w:right="-510"/>
              <w:jc w:val="center"/>
            </w:pPr>
            <w:r w:rsidRPr="00F807E3">
              <w:rPr>
                <w:b/>
                <w:bCs/>
                <w:sz w:val="20"/>
                <w:szCs w:val="14"/>
              </w:rPr>
              <w:t>of History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221" w:type="dxa"/>
            </w:tcMar>
          </w:tcPr>
          <w:p w:rsidR="00BE5EF1" w:rsidRPr="00F807E3" w:rsidRDefault="00D22BE7">
            <w:pPr>
              <w:pStyle w:val="TableStyle2"/>
              <w:rPr>
                <w:rFonts w:ascii="Verdana" w:eastAsia="Verdana" w:hAnsi="Verdana" w:cs="Verdana"/>
                <w:szCs w:val="18"/>
              </w:rPr>
            </w:pPr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>Pupils can compare places from the past to the present - how has London changed?</w:t>
            </w:r>
          </w:p>
          <w:p w:rsidR="00BE5EF1" w:rsidRPr="00F807E3" w:rsidRDefault="00BE5EF1">
            <w:pPr>
              <w:pStyle w:val="TableStyle2"/>
              <w:rPr>
                <w:rFonts w:ascii="Verdana" w:eastAsia="Verdana" w:hAnsi="Verdana" w:cs="Verdana"/>
                <w:szCs w:val="18"/>
                <w:lang w:val="en-US"/>
              </w:rPr>
            </w:pPr>
          </w:p>
          <w:p w:rsidR="00BE5EF1" w:rsidRPr="00F807E3" w:rsidRDefault="00F807E3">
            <w:pPr>
              <w:pStyle w:val="TableStyle2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Cs w:val="18"/>
                <w:lang w:val="en-US"/>
              </w:rPr>
              <w:t xml:space="preserve">Pupils </w:t>
            </w:r>
            <w:r w:rsidR="00D22BE7" w:rsidRPr="00F807E3">
              <w:rPr>
                <w:rFonts w:ascii="Verdana" w:eastAsia="Calibri" w:hAnsi="Verdana" w:cs="Calibri"/>
                <w:szCs w:val="18"/>
                <w:lang w:val="en-US"/>
              </w:rPr>
              <w:t xml:space="preserve">can </w:t>
            </w:r>
            <w:proofErr w:type="spellStart"/>
            <w:r w:rsidR="00D22BE7" w:rsidRPr="00F807E3">
              <w:rPr>
                <w:rFonts w:ascii="Verdana" w:eastAsia="Calibri" w:hAnsi="Verdana" w:cs="Calibri"/>
                <w:szCs w:val="18"/>
                <w:lang w:val="en-US"/>
              </w:rPr>
              <w:t>analyse</w:t>
            </w:r>
            <w:proofErr w:type="spellEnd"/>
            <w:r w:rsidR="00D22BE7" w:rsidRPr="00F807E3">
              <w:rPr>
                <w:rFonts w:ascii="Verdana" w:eastAsia="Calibri" w:hAnsi="Verdana" w:cs="Calibri"/>
                <w:szCs w:val="18"/>
                <w:lang w:val="en-US"/>
              </w:rPr>
              <w:t xml:space="preserve"> a historical source, applying it to know and understand key features of events - footage of the first landing.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recognise the impact of the Gunpowder Plot on our lives today and how it is remembered.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analyse a historical source, applying it to know and understand key features of events - pictures and videos of the Beatles.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 xml:space="preserve">Pupils can identify the impact and changes brought by Florence Nightingale and Mary </w:t>
            </w:r>
            <w:proofErr w:type="spellStart"/>
            <w:r w:rsidRPr="00F807E3">
              <w:rPr>
                <w:rFonts w:ascii="Verdana" w:eastAsia="Calibri" w:hAnsi="Verdana" w:cs="Calibri"/>
                <w:szCs w:val="18"/>
              </w:rPr>
              <w:t>Seacole</w:t>
            </w:r>
            <w:proofErr w:type="spellEnd"/>
            <w:r w:rsidRPr="00F807E3">
              <w:rPr>
                <w:rFonts w:ascii="Verdana" w:eastAsia="Calibri" w:hAnsi="Verdana" w:cs="Calibri"/>
                <w:szCs w:val="18"/>
              </w:rPr>
              <w:t xml:space="preserve"> on national life.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explain key aspects of Greek culture - the Gods, language.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create historically valid questions about similarity and difference between the Roman Empire and different civilisations.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choose appropriate sources to answer questions about the Roman Empire; going beyond simple observations.</w:t>
            </w:r>
          </w:p>
          <w:p w:rsidR="00F807E3" w:rsidRDefault="00F807E3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choose appropriate sources to answer questions about Viking Britain; going beyond simple observations.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examine and compare historical artefacts and writings from the Middle Ages - such as the Canterbury Tales.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explain the significance of the Benin Kingdom within African and world history.</w:t>
            </w:r>
          </w:p>
        </w:tc>
      </w:tr>
      <w:tr w:rsidR="00BE5EF1" w:rsidTr="005F47FB">
        <w:trPr>
          <w:trHeight w:val="561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BE5EF1" w:rsidRDefault="00D22BE7">
            <w:pPr>
              <w:pStyle w:val="TableParagraph"/>
              <w:spacing w:before="82"/>
            </w:pPr>
            <w:r w:rsidRPr="00F807E3">
              <w:rPr>
                <w:b/>
                <w:bCs/>
                <w:szCs w:val="16"/>
              </w:rPr>
              <w:t>Historical Enquiry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eastAsia="Calibri" w:hAnsi="Verdana" w:cs="Calibri"/>
                <w:szCs w:val="18"/>
              </w:rPr>
            </w:pPr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 xml:space="preserve">Pupils can </w:t>
            </w:r>
            <w:proofErr w:type="spellStart"/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>analyse</w:t>
            </w:r>
            <w:proofErr w:type="spellEnd"/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 xml:space="preserve"> a historical source, applying it to know and understand key features of events - Samuel Pepys diary.</w:t>
            </w:r>
          </w:p>
          <w:p w:rsidR="00BE5EF1" w:rsidRPr="00F807E3" w:rsidRDefault="00BE5EF1">
            <w:pPr>
              <w:pStyle w:val="TableStyle2"/>
              <w:rPr>
                <w:rFonts w:ascii="Verdana" w:eastAsia="Calibri" w:hAnsi="Verdana" w:cs="Calibri"/>
                <w:szCs w:val="18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eastAsia="Calibri" w:hAnsi="Verdana" w:cs="Calibri"/>
                <w:szCs w:val="18"/>
              </w:rPr>
            </w:pPr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>Pupils can identify historical changes within their own living memory - how life in Speke Hall has changed.</w:t>
            </w:r>
          </w:p>
          <w:p w:rsidR="00BE5EF1" w:rsidRPr="00F807E3" w:rsidRDefault="00BE5EF1">
            <w:pPr>
              <w:pStyle w:val="TableStyle2"/>
              <w:rPr>
                <w:rFonts w:ascii="Verdana" w:eastAsia="Calibri" w:hAnsi="Verdana" w:cs="Calibri"/>
                <w:szCs w:val="18"/>
              </w:rPr>
            </w:pPr>
          </w:p>
          <w:p w:rsidR="00BE5EF1" w:rsidRPr="00F807E3" w:rsidRDefault="00D22BE7">
            <w:pPr>
              <w:pStyle w:val="Default"/>
              <w:spacing w:before="0"/>
              <w:rPr>
                <w:rFonts w:ascii="Verdana" w:hAnsi="Verdana"/>
                <w:sz w:val="20"/>
              </w:rPr>
            </w:pPr>
            <w:r w:rsidRPr="00F807E3">
              <w:rPr>
                <w:rFonts w:ascii="Verdana" w:eastAsia="Calibri" w:hAnsi="Verdana" w:cs="Calibri"/>
                <w:b/>
                <w:bCs/>
                <w:sz w:val="20"/>
                <w:szCs w:val="18"/>
              </w:rPr>
              <w:t xml:space="preserve">Speke Hall Visit </w:t>
            </w:r>
            <w:r w:rsidRPr="00F807E3">
              <w:rPr>
                <w:rFonts w:ascii="Verdana" w:eastAsia="Calibri" w:hAnsi="Verdana" w:cs="Calibri"/>
                <w:sz w:val="20"/>
                <w:szCs w:val="18"/>
                <w:lang w:val="en-US"/>
              </w:rPr>
              <w:t>Pupils can examine and compare historical artefacts.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eastAsia="Calibri" w:hAnsi="Verdana" w:cs="Calibri"/>
                <w:szCs w:val="18"/>
              </w:rPr>
            </w:pPr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 xml:space="preserve">Pupils can </w:t>
            </w:r>
            <w:proofErr w:type="spellStart"/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>analyse</w:t>
            </w:r>
            <w:proofErr w:type="spellEnd"/>
            <w:r w:rsidRPr="00F807E3">
              <w:rPr>
                <w:rFonts w:ascii="Verdana" w:eastAsia="Calibri" w:hAnsi="Verdana" w:cs="Calibri"/>
                <w:szCs w:val="18"/>
                <w:lang w:val="en-US"/>
              </w:rPr>
              <w:t xml:space="preserve"> a historical source, applying it to know and understand key features of events - hospitals in the Crimea War compared to now.</w:t>
            </w:r>
          </w:p>
          <w:p w:rsidR="00BE5EF1" w:rsidRPr="00F807E3" w:rsidRDefault="00BE5EF1">
            <w:pPr>
              <w:pStyle w:val="TableStyle2"/>
              <w:rPr>
                <w:rFonts w:ascii="Verdana" w:eastAsia="Calibri" w:hAnsi="Verdana" w:cs="Calibri"/>
                <w:szCs w:val="18"/>
              </w:rPr>
            </w:pPr>
          </w:p>
          <w:p w:rsidR="00BE5EF1" w:rsidRPr="00F807E3" w:rsidRDefault="00D22BE7">
            <w:pPr>
              <w:pStyle w:val="Default"/>
              <w:spacing w:before="0"/>
              <w:rPr>
                <w:rFonts w:ascii="Verdana" w:hAnsi="Verdana"/>
                <w:sz w:val="20"/>
              </w:rPr>
            </w:pPr>
            <w:r w:rsidRPr="00F807E3">
              <w:rPr>
                <w:rFonts w:ascii="Verdana" w:eastAsia="Calibri" w:hAnsi="Verdana" w:cs="Calibri"/>
                <w:b/>
                <w:bCs/>
                <w:sz w:val="20"/>
                <w:szCs w:val="18"/>
                <w:lang w:val="it-IT"/>
              </w:rPr>
              <w:t xml:space="preserve">John Lennon Airport </w:t>
            </w:r>
            <w:r w:rsidRPr="00F807E3">
              <w:rPr>
                <w:rFonts w:ascii="Verdana" w:eastAsia="Calibri" w:hAnsi="Verdana" w:cs="Calibri"/>
                <w:sz w:val="20"/>
                <w:szCs w:val="18"/>
                <w:lang w:val="en-US"/>
              </w:rPr>
              <w:t>Pupils can examine and compare historical artefacts.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 xml:space="preserve">Pupils can create historically valid questions about similarity and difference between different civilisations. 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examine and compare historical artefacts and art of ancient civil</w:t>
            </w:r>
            <w:r w:rsidR="00F807E3">
              <w:rPr>
                <w:rFonts w:ascii="Verdana" w:eastAsia="Calibri" w:hAnsi="Verdana" w:cs="Calibri"/>
                <w:szCs w:val="18"/>
              </w:rPr>
              <w:t>i</w:t>
            </w:r>
            <w:r w:rsidRPr="00F807E3">
              <w:rPr>
                <w:rFonts w:ascii="Verdana" w:eastAsia="Calibri" w:hAnsi="Verdana" w:cs="Calibri"/>
                <w:szCs w:val="18"/>
              </w:rPr>
              <w:t>sations.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examine and compare historical artefacts and art of Anglo-Saxons.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choose appropriate sources to answer questions about the Middle Ages; going beyond simple observations.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>Pupils can choose appropriate sources to answer questions about early Islamic civilisation; going beyond simple observations.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F1" w:rsidRPr="00F807E3" w:rsidRDefault="00D22BE7">
            <w:pPr>
              <w:pStyle w:val="TableStyle2"/>
              <w:rPr>
                <w:rFonts w:ascii="Verdana" w:hAnsi="Verdana"/>
              </w:rPr>
            </w:pPr>
            <w:r w:rsidRPr="00F807E3">
              <w:rPr>
                <w:rFonts w:ascii="Verdana" w:eastAsia="Calibri" w:hAnsi="Verdana" w:cs="Calibri"/>
                <w:szCs w:val="18"/>
              </w:rPr>
              <w:t xml:space="preserve">Pupils can understand how our knowledge of the past is constructed from a range of perspectives and sources – including cultural, economic, military, political, religious and social history. </w:t>
            </w:r>
          </w:p>
          <w:p w:rsidR="00BE5EF1" w:rsidRPr="00F807E3" w:rsidRDefault="00BE5EF1">
            <w:pPr>
              <w:pStyle w:val="TableStyle2"/>
              <w:rPr>
                <w:rFonts w:ascii="Verdana" w:hAnsi="Verdana"/>
              </w:rPr>
            </w:pPr>
          </w:p>
          <w:p w:rsidR="00BE5EF1" w:rsidRPr="00F807E3" w:rsidRDefault="00F807E3">
            <w:pPr>
              <w:pStyle w:val="TableStyle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bookmarkStart w:id="0" w:name="_GoBack"/>
            <w:bookmarkEnd w:id="0"/>
            <w:r w:rsidR="00D22BE7" w:rsidRPr="00F807E3">
              <w:rPr>
                <w:rFonts w:ascii="Verdana" w:eastAsia="Calibri" w:hAnsi="Verdana" w:cs="Calibri"/>
                <w:szCs w:val="18"/>
              </w:rPr>
              <w:t>upils can examine and compare historical artefacts and artwork from the Benin Kingdom.</w:t>
            </w:r>
          </w:p>
        </w:tc>
      </w:tr>
    </w:tbl>
    <w:p w:rsidR="00BE5EF1" w:rsidRDefault="00BE5EF1">
      <w:pPr>
        <w:pStyle w:val="Body"/>
        <w:widowControl w:val="0"/>
        <w:spacing w:line="240" w:lineRule="auto"/>
      </w:pPr>
    </w:p>
    <w:sectPr w:rsidR="00BE5EF1">
      <w:headerReference w:type="default" r:id="rId6"/>
      <w:pgSz w:w="16840" w:h="11900" w:orient="landscape"/>
      <w:pgMar w:top="567" w:right="1134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78" w:rsidRDefault="00D22BE7">
      <w:r>
        <w:separator/>
      </w:r>
    </w:p>
  </w:endnote>
  <w:endnote w:type="continuationSeparator" w:id="0">
    <w:p w:rsidR="00B57678" w:rsidRDefault="00D2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78" w:rsidRDefault="00D22BE7">
      <w:r>
        <w:separator/>
      </w:r>
    </w:p>
  </w:footnote>
  <w:footnote w:type="continuationSeparator" w:id="0">
    <w:p w:rsidR="00B57678" w:rsidRDefault="00D2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F1" w:rsidRDefault="00D22BE7">
    <w:pPr>
      <w:pStyle w:val="Body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3875087</wp:posOffset>
          </wp:positionH>
          <wp:positionV relativeFrom="page">
            <wp:posOffset>2399029</wp:posOffset>
          </wp:positionV>
          <wp:extent cx="2762250" cy="27622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2762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Middlefield Curriculum Progression Grids</w:t>
    </w:r>
    <w:r w:rsidR="005F47FB">
      <w:rPr>
        <w:b/>
        <w:bCs/>
        <w:sz w:val="32"/>
        <w:szCs w:val="32"/>
      </w:rPr>
      <w:t xml:space="preserve"> 2021/2022</w:t>
    </w:r>
    <w:r>
      <w:rPr>
        <w:sz w:val="32"/>
        <w:szCs w:val="32"/>
      </w:rPr>
      <w:t>: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1"/>
    <w:rsid w:val="005F47FB"/>
    <w:rsid w:val="00B57678"/>
    <w:rsid w:val="00BE5EF1"/>
    <w:rsid w:val="00D22BE7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50EB9-EF93-41BA-AA43-1C839AC2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before="81"/>
      <w:ind w:left="103"/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F4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4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F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J. Smith</dc:creator>
  <cp:lastModifiedBy>Emma J. Smith</cp:lastModifiedBy>
  <cp:revision>4</cp:revision>
  <cp:lastPrinted>2021-07-26T09:22:00Z</cp:lastPrinted>
  <dcterms:created xsi:type="dcterms:W3CDTF">2021-07-14T07:05:00Z</dcterms:created>
  <dcterms:modified xsi:type="dcterms:W3CDTF">2021-07-26T09:22:00Z</dcterms:modified>
</cp:coreProperties>
</file>